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9D7CF" w14:textId="5B05DC28" w:rsidR="00A942C6" w:rsidRPr="000929B9" w:rsidRDefault="00A942C6" w:rsidP="00A942C6">
      <w:pPr>
        <w:spacing w:after="0" w:line="276" w:lineRule="auto"/>
        <w:rPr>
          <w:b/>
          <w:bCs/>
          <w:color w:val="4472C4" w:themeColor="accent1"/>
          <w:sz w:val="28"/>
          <w:szCs w:val="28"/>
        </w:rPr>
      </w:pPr>
      <w:r w:rsidRPr="000929B9">
        <w:rPr>
          <w:b/>
          <w:bCs/>
          <w:color w:val="4472C4" w:themeColor="accent1"/>
          <w:sz w:val="28"/>
          <w:szCs w:val="28"/>
        </w:rPr>
        <w:t>Trade Compliance and Export Requirements</w:t>
      </w:r>
      <w:r w:rsidR="002C3FCB" w:rsidRPr="000929B9">
        <w:rPr>
          <w:b/>
          <w:bCs/>
          <w:color w:val="4472C4" w:themeColor="accent1"/>
          <w:sz w:val="28"/>
          <w:szCs w:val="28"/>
        </w:rPr>
        <w:t xml:space="preserve"> Information Sheet</w:t>
      </w:r>
    </w:p>
    <w:p w14:paraId="01EF85DF" w14:textId="77777777" w:rsidR="003750A8" w:rsidRPr="000929B9" w:rsidRDefault="003750A8" w:rsidP="001341CC">
      <w:pPr>
        <w:spacing w:after="0" w:line="276" w:lineRule="auto"/>
        <w:rPr>
          <w:sz w:val="20"/>
          <w:szCs w:val="20"/>
        </w:rPr>
      </w:pPr>
    </w:p>
    <w:p w14:paraId="65BD5844" w14:textId="6857DB4F" w:rsidR="002C3FCB" w:rsidRPr="000929B9" w:rsidRDefault="001341CC" w:rsidP="001341CC">
      <w:pPr>
        <w:spacing w:after="0" w:line="276" w:lineRule="auto"/>
        <w:rPr>
          <w:sz w:val="20"/>
          <w:szCs w:val="20"/>
        </w:rPr>
      </w:pPr>
      <w:r w:rsidRPr="000929B9">
        <w:rPr>
          <w:sz w:val="20"/>
          <w:szCs w:val="20"/>
        </w:rPr>
        <w:t>This Trade Compliance and Export Requirements Information Sheet is intended to make you are aware of important trade and export compliance regulations. The information is not comprehensive or exhaustive and is provided for informational purposes only. To insure you understand the export regulations of any specific country, please consult with the appropriate national or local trade and export compliance agency. It is your and not Ingram Micro’s responsibility to ensure that your export and resale transactions do not violate the applicable export control regulations, and that you have obtained required export authorizations/licenses before you proceed with your export, import and</w:t>
      </w:r>
      <w:r w:rsidR="007C2B35" w:rsidRPr="000929B9">
        <w:rPr>
          <w:sz w:val="20"/>
          <w:szCs w:val="20"/>
        </w:rPr>
        <w:t>/or</w:t>
      </w:r>
      <w:r w:rsidRPr="000929B9">
        <w:rPr>
          <w:sz w:val="20"/>
          <w:szCs w:val="20"/>
        </w:rPr>
        <w:t xml:space="preserve"> resale transaction.</w:t>
      </w:r>
    </w:p>
    <w:p w14:paraId="0D854CBB" w14:textId="77777777" w:rsidR="007C2B35" w:rsidRPr="000929B9" w:rsidRDefault="007C2B35" w:rsidP="001341CC">
      <w:pPr>
        <w:spacing w:after="0" w:line="276" w:lineRule="auto"/>
        <w:rPr>
          <w:sz w:val="20"/>
          <w:szCs w:val="20"/>
        </w:rPr>
      </w:pPr>
    </w:p>
    <w:p w14:paraId="1B98F28C" w14:textId="5650AB74" w:rsidR="00A942C6" w:rsidRPr="001D685E" w:rsidRDefault="00A942C6" w:rsidP="00A942C6">
      <w:pPr>
        <w:spacing w:after="0" w:line="276" w:lineRule="auto"/>
        <w:rPr>
          <w:sz w:val="20"/>
          <w:szCs w:val="20"/>
        </w:rPr>
      </w:pPr>
      <w:r w:rsidRPr="000929B9">
        <w:rPr>
          <w:sz w:val="20"/>
          <w:szCs w:val="20"/>
        </w:rPr>
        <w:t>Governments and international organisation</w:t>
      </w:r>
      <w:r w:rsidR="00CD5C93" w:rsidRPr="000929B9">
        <w:rPr>
          <w:sz w:val="20"/>
          <w:szCs w:val="20"/>
        </w:rPr>
        <w:t>s</w:t>
      </w:r>
      <w:r w:rsidRPr="000929B9">
        <w:rPr>
          <w:sz w:val="20"/>
          <w:szCs w:val="20"/>
        </w:rPr>
        <w:t xml:space="preserve">, </w:t>
      </w:r>
      <w:r w:rsidR="002C3FCB" w:rsidRPr="000929B9">
        <w:rPr>
          <w:sz w:val="20"/>
          <w:szCs w:val="20"/>
        </w:rPr>
        <w:t>such as</w:t>
      </w:r>
      <w:r w:rsidRPr="000929B9">
        <w:rPr>
          <w:sz w:val="20"/>
          <w:szCs w:val="20"/>
        </w:rPr>
        <w:t xml:space="preserve"> the E</w:t>
      </w:r>
      <w:r w:rsidR="00CB7E4C" w:rsidRPr="000929B9">
        <w:rPr>
          <w:sz w:val="20"/>
          <w:szCs w:val="20"/>
        </w:rPr>
        <w:t xml:space="preserve">uropean </w:t>
      </w:r>
      <w:r w:rsidRPr="000929B9">
        <w:rPr>
          <w:sz w:val="20"/>
          <w:szCs w:val="20"/>
        </w:rPr>
        <w:t>U</w:t>
      </w:r>
      <w:r w:rsidR="00CB7E4C" w:rsidRPr="000929B9">
        <w:rPr>
          <w:sz w:val="20"/>
          <w:szCs w:val="20"/>
        </w:rPr>
        <w:t>nion (“EU”)</w:t>
      </w:r>
      <w:r w:rsidRPr="000929B9">
        <w:rPr>
          <w:sz w:val="20"/>
          <w:szCs w:val="20"/>
        </w:rPr>
        <w:t xml:space="preserve"> and U</w:t>
      </w:r>
      <w:r w:rsidR="00CB7E4C" w:rsidRPr="000929B9">
        <w:rPr>
          <w:sz w:val="20"/>
          <w:szCs w:val="20"/>
        </w:rPr>
        <w:t xml:space="preserve">nited </w:t>
      </w:r>
      <w:r w:rsidRPr="000929B9">
        <w:rPr>
          <w:sz w:val="20"/>
          <w:szCs w:val="20"/>
        </w:rPr>
        <w:t>N</w:t>
      </w:r>
      <w:r w:rsidR="00CB7E4C" w:rsidRPr="000929B9">
        <w:rPr>
          <w:sz w:val="20"/>
          <w:szCs w:val="20"/>
        </w:rPr>
        <w:t>ations (“UN”)</w:t>
      </w:r>
      <w:r w:rsidRPr="000929B9">
        <w:rPr>
          <w:sz w:val="20"/>
          <w:szCs w:val="20"/>
        </w:rPr>
        <w:t xml:space="preserve">, impose certain economic, </w:t>
      </w:r>
      <w:r w:rsidR="002C3FCB" w:rsidRPr="000929B9">
        <w:rPr>
          <w:sz w:val="20"/>
          <w:szCs w:val="20"/>
        </w:rPr>
        <w:t>financial,</w:t>
      </w:r>
      <w:r w:rsidRPr="000929B9">
        <w:rPr>
          <w:sz w:val="20"/>
          <w:szCs w:val="20"/>
        </w:rPr>
        <w:t xml:space="preserve"> and sectoral sanctions and restrictions against countries, </w:t>
      </w:r>
      <w:r w:rsidR="002C3FCB" w:rsidRPr="000929B9">
        <w:rPr>
          <w:sz w:val="20"/>
          <w:szCs w:val="20"/>
        </w:rPr>
        <w:t xml:space="preserve">territories, </w:t>
      </w:r>
      <w:r w:rsidR="001855E6" w:rsidRPr="000929B9">
        <w:rPr>
          <w:sz w:val="20"/>
          <w:szCs w:val="20"/>
        </w:rPr>
        <w:t>entities,</w:t>
      </w:r>
      <w:r w:rsidRPr="000929B9">
        <w:rPr>
          <w:sz w:val="20"/>
          <w:szCs w:val="20"/>
        </w:rPr>
        <w:t xml:space="preserve"> and persons, and also require export and re-export controls on certain products and technologies</w:t>
      </w:r>
      <w:r w:rsidR="00B204C3" w:rsidRPr="000929B9">
        <w:rPr>
          <w:sz w:val="20"/>
          <w:szCs w:val="20"/>
        </w:rPr>
        <w:t>, for certain end users and end uses</w:t>
      </w:r>
      <w:r w:rsidRPr="000929B9">
        <w:rPr>
          <w:sz w:val="20"/>
          <w:szCs w:val="20"/>
        </w:rPr>
        <w:t xml:space="preserve">. Some of the products, </w:t>
      </w:r>
      <w:r w:rsidR="002C3FCB" w:rsidRPr="000929B9">
        <w:rPr>
          <w:sz w:val="20"/>
          <w:szCs w:val="20"/>
        </w:rPr>
        <w:t>services,</w:t>
      </w:r>
      <w:r w:rsidRPr="000929B9">
        <w:rPr>
          <w:sz w:val="20"/>
          <w:szCs w:val="20"/>
        </w:rPr>
        <w:t xml:space="preserve"> and technologies (“</w:t>
      </w:r>
      <w:r w:rsidR="002C3FCB" w:rsidRPr="000929B9">
        <w:rPr>
          <w:sz w:val="20"/>
          <w:szCs w:val="20"/>
        </w:rPr>
        <w:t>P</w:t>
      </w:r>
      <w:r w:rsidRPr="000929B9">
        <w:rPr>
          <w:sz w:val="20"/>
          <w:szCs w:val="20"/>
        </w:rPr>
        <w:t xml:space="preserve">roducts”), distributed by Ingram Micro, are subject to export and other resale restrictions. Some legal regimes may apply </w:t>
      </w:r>
      <w:r w:rsidR="00CB7E4C" w:rsidRPr="000929B9">
        <w:rPr>
          <w:sz w:val="20"/>
          <w:szCs w:val="20"/>
        </w:rPr>
        <w:t xml:space="preserve">even </w:t>
      </w:r>
      <w:r w:rsidRPr="000929B9">
        <w:rPr>
          <w:sz w:val="20"/>
          <w:szCs w:val="20"/>
        </w:rPr>
        <w:t xml:space="preserve">extraterritorially, based for example on the origin of the product, the nationality of the producer, the </w:t>
      </w:r>
      <w:r w:rsidR="002C3FCB" w:rsidRPr="000929B9">
        <w:rPr>
          <w:sz w:val="20"/>
          <w:szCs w:val="20"/>
        </w:rPr>
        <w:t>currency in which the transaction is conducted,</w:t>
      </w:r>
      <w:r w:rsidRPr="000929B9">
        <w:rPr>
          <w:sz w:val="20"/>
          <w:szCs w:val="20"/>
        </w:rPr>
        <w:t xml:space="preserve"> or other aspects of the deal.</w:t>
      </w:r>
    </w:p>
    <w:p w14:paraId="3DBB1EFC" w14:textId="77777777" w:rsidR="007C2B35" w:rsidRPr="000929B9" w:rsidRDefault="007C2B35" w:rsidP="00A942C6">
      <w:pPr>
        <w:spacing w:after="0" w:line="276" w:lineRule="auto"/>
        <w:rPr>
          <w:sz w:val="20"/>
          <w:szCs w:val="20"/>
        </w:rPr>
      </w:pPr>
    </w:p>
    <w:p w14:paraId="1D7EE3A9" w14:textId="7545F29D" w:rsidR="00A942C6" w:rsidRPr="000929B9" w:rsidRDefault="00A942C6" w:rsidP="00A942C6">
      <w:pPr>
        <w:spacing w:after="0" w:line="276" w:lineRule="auto"/>
        <w:rPr>
          <w:sz w:val="20"/>
          <w:szCs w:val="20"/>
        </w:rPr>
      </w:pPr>
      <w:r w:rsidRPr="000929B9">
        <w:rPr>
          <w:sz w:val="20"/>
          <w:szCs w:val="20"/>
        </w:rPr>
        <w:t xml:space="preserve">As the applicable laws require, </w:t>
      </w:r>
      <w:r w:rsidR="007C2B35" w:rsidRPr="000929B9">
        <w:rPr>
          <w:sz w:val="20"/>
          <w:szCs w:val="20"/>
        </w:rPr>
        <w:t>you</w:t>
      </w:r>
      <w:r w:rsidRPr="000929B9">
        <w:rPr>
          <w:sz w:val="20"/>
          <w:szCs w:val="20"/>
        </w:rPr>
        <w:t xml:space="preserve">: </w:t>
      </w:r>
    </w:p>
    <w:p w14:paraId="2FCBAB91" w14:textId="3759E2CD" w:rsidR="007C2B35" w:rsidRPr="000929B9" w:rsidRDefault="007C2B35" w:rsidP="00A942C6">
      <w:pPr>
        <w:pStyle w:val="ListParagraph"/>
        <w:numPr>
          <w:ilvl w:val="0"/>
          <w:numId w:val="3"/>
        </w:numPr>
        <w:spacing w:line="276" w:lineRule="auto"/>
        <w:rPr>
          <w:rFonts w:eastAsia="Times New Roman"/>
          <w:sz w:val="20"/>
          <w:szCs w:val="20"/>
        </w:rPr>
      </w:pPr>
      <w:r w:rsidRPr="000929B9">
        <w:rPr>
          <w:rFonts w:eastAsia="Times New Roman"/>
          <w:sz w:val="20"/>
          <w:szCs w:val="20"/>
        </w:rPr>
        <w:t xml:space="preserve">Acknowledge that you need to conduct </w:t>
      </w:r>
      <w:r w:rsidR="00267431" w:rsidRPr="00267431">
        <w:rPr>
          <w:rFonts w:eastAsia="Times New Roman"/>
          <w:sz w:val="20"/>
          <w:szCs w:val="20"/>
        </w:rPr>
        <w:t>ap</w:t>
      </w:r>
      <w:r w:rsidR="00267431">
        <w:rPr>
          <w:rFonts w:eastAsia="Times New Roman"/>
          <w:sz w:val="20"/>
          <w:szCs w:val="20"/>
        </w:rPr>
        <w:t xml:space="preserve">propriate due diligence over the transactions you do and conduct </w:t>
      </w:r>
      <w:r w:rsidRPr="000929B9">
        <w:rPr>
          <w:rFonts w:eastAsia="Times New Roman"/>
          <w:sz w:val="20"/>
          <w:szCs w:val="20"/>
        </w:rPr>
        <w:t xml:space="preserve">your own </w:t>
      </w:r>
      <w:r w:rsidR="00AB634C" w:rsidRPr="000929B9">
        <w:rPr>
          <w:rFonts w:eastAsia="Times New Roman"/>
          <w:sz w:val="20"/>
          <w:szCs w:val="20"/>
        </w:rPr>
        <w:t>screening, assessments,</w:t>
      </w:r>
      <w:r w:rsidRPr="000929B9">
        <w:rPr>
          <w:rFonts w:eastAsia="Times New Roman"/>
          <w:sz w:val="20"/>
          <w:szCs w:val="20"/>
        </w:rPr>
        <w:t xml:space="preserve"> and product classification in accordance with </w:t>
      </w:r>
      <w:r w:rsidR="00AB634C" w:rsidRPr="000929B9">
        <w:rPr>
          <w:rFonts w:eastAsia="Times New Roman"/>
          <w:sz w:val="20"/>
          <w:szCs w:val="20"/>
        </w:rPr>
        <w:t xml:space="preserve">applicable laws and regulations </w:t>
      </w:r>
      <w:r w:rsidR="00670452" w:rsidRPr="000929B9">
        <w:rPr>
          <w:rFonts w:eastAsia="Times New Roman"/>
          <w:sz w:val="20"/>
          <w:szCs w:val="20"/>
        </w:rPr>
        <w:t xml:space="preserve">to the transaction, and that is your obligation to inform your customers about export and trade compliance </w:t>
      </w:r>
      <w:r w:rsidR="00396F3F" w:rsidRPr="000929B9">
        <w:rPr>
          <w:rFonts w:eastAsia="Times New Roman"/>
          <w:sz w:val="20"/>
          <w:szCs w:val="20"/>
        </w:rPr>
        <w:t>regulations that may apply to their purchases.</w:t>
      </w:r>
    </w:p>
    <w:p w14:paraId="27F09985" w14:textId="03C8EB39" w:rsidR="00A942C6" w:rsidRPr="000929B9" w:rsidRDefault="00670452" w:rsidP="00A942C6">
      <w:pPr>
        <w:pStyle w:val="ListParagraph"/>
        <w:numPr>
          <w:ilvl w:val="0"/>
          <w:numId w:val="3"/>
        </w:numPr>
        <w:spacing w:line="276" w:lineRule="auto"/>
        <w:rPr>
          <w:rFonts w:eastAsia="Times New Roman"/>
          <w:sz w:val="20"/>
          <w:szCs w:val="20"/>
        </w:rPr>
      </w:pPr>
      <w:r w:rsidRPr="000929B9">
        <w:rPr>
          <w:rFonts w:eastAsia="Times New Roman"/>
          <w:sz w:val="20"/>
          <w:szCs w:val="20"/>
        </w:rPr>
        <w:t>Warrant</w:t>
      </w:r>
      <w:r w:rsidR="00A942C6" w:rsidRPr="000929B9">
        <w:rPr>
          <w:rFonts w:eastAsia="Times New Roman"/>
          <w:sz w:val="20"/>
          <w:szCs w:val="20"/>
        </w:rPr>
        <w:t xml:space="preserve"> that </w:t>
      </w:r>
      <w:r w:rsidR="007C2B35" w:rsidRPr="000929B9">
        <w:rPr>
          <w:rFonts w:eastAsia="Times New Roman"/>
          <w:sz w:val="20"/>
          <w:szCs w:val="20"/>
        </w:rPr>
        <w:t>you</w:t>
      </w:r>
      <w:r w:rsidR="00A942C6" w:rsidRPr="000929B9">
        <w:rPr>
          <w:rFonts w:eastAsia="Times New Roman"/>
          <w:sz w:val="20"/>
          <w:szCs w:val="20"/>
        </w:rPr>
        <w:t xml:space="preserve"> will not </w:t>
      </w:r>
      <w:r w:rsidR="00267431" w:rsidRPr="00267431">
        <w:rPr>
          <w:rFonts w:eastAsia="Times New Roman"/>
          <w:sz w:val="20"/>
          <w:szCs w:val="20"/>
        </w:rPr>
        <w:t>kn</w:t>
      </w:r>
      <w:r w:rsidR="00267431">
        <w:rPr>
          <w:rFonts w:eastAsia="Times New Roman"/>
          <w:sz w:val="20"/>
          <w:szCs w:val="20"/>
        </w:rPr>
        <w:t xml:space="preserve">owingly import, </w:t>
      </w:r>
      <w:r w:rsidR="00A942C6" w:rsidRPr="000929B9">
        <w:rPr>
          <w:rFonts w:eastAsia="Times New Roman"/>
          <w:sz w:val="20"/>
          <w:szCs w:val="20"/>
        </w:rPr>
        <w:t xml:space="preserve">export, re-export, </w:t>
      </w:r>
      <w:r w:rsidR="009D481C" w:rsidRPr="009D481C">
        <w:rPr>
          <w:rFonts w:eastAsia="Times New Roman"/>
          <w:sz w:val="20"/>
          <w:szCs w:val="20"/>
        </w:rPr>
        <w:t>se</w:t>
      </w:r>
      <w:r w:rsidR="009D481C">
        <w:rPr>
          <w:rFonts w:eastAsia="Times New Roman"/>
          <w:sz w:val="20"/>
          <w:szCs w:val="20"/>
        </w:rPr>
        <w:t xml:space="preserve">ll, </w:t>
      </w:r>
      <w:r w:rsidR="00267431">
        <w:rPr>
          <w:rFonts w:eastAsia="Times New Roman"/>
          <w:sz w:val="20"/>
          <w:szCs w:val="20"/>
        </w:rPr>
        <w:t>resell,</w:t>
      </w:r>
      <w:r w:rsidR="00A942C6" w:rsidRPr="000929B9">
        <w:rPr>
          <w:rFonts w:eastAsia="Times New Roman"/>
          <w:sz w:val="20"/>
          <w:szCs w:val="20"/>
        </w:rPr>
        <w:t xml:space="preserve"> </w:t>
      </w:r>
      <w:r w:rsidR="007C2B35" w:rsidRPr="000929B9">
        <w:rPr>
          <w:rFonts w:eastAsia="Times New Roman"/>
          <w:sz w:val="20"/>
          <w:szCs w:val="20"/>
        </w:rPr>
        <w:t>transfer</w:t>
      </w:r>
      <w:r w:rsidR="00267431" w:rsidRPr="00267431">
        <w:rPr>
          <w:rFonts w:eastAsia="Times New Roman"/>
          <w:sz w:val="20"/>
          <w:szCs w:val="20"/>
        </w:rPr>
        <w:t>,</w:t>
      </w:r>
      <w:r w:rsidR="00267431">
        <w:rPr>
          <w:rFonts w:eastAsia="Times New Roman"/>
          <w:sz w:val="20"/>
          <w:szCs w:val="20"/>
        </w:rPr>
        <w:t xml:space="preserve"> make available</w:t>
      </w:r>
      <w:r w:rsidR="009D481C">
        <w:rPr>
          <w:rFonts w:eastAsia="Times New Roman"/>
          <w:sz w:val="20"/>
          <w:szCs w:val="20"/>
        </w:rPr>
        <w:t>,</w:t>
      </w:r>
      <w:r w:rsidR="007C2B35" w:rsidRPr="000929B9">
        <w:rPr>
          <w:rFonts w:eastAsia="Times New Roman"/>
          <w:sz w:val="20"/>
          <w:szCs w:val="20"/>
        </w:rPr>
        <w:t xml:space="preserve"> </w:t>
      </w:r>
      <w:r w:rsidR="00A942C6" w:rsidRPr="000929B9">
        <w:rPr>
          <w:rFonts w:eastAsia="Times New Roman"/>
          <w:sz w:val="20"/>
          <w:szCs w:val="20"/>
        </w:rPr>
        <w:t xml:space="preserve">or otherwise dispose of </w:t>
      </w:r>
      <w:r w:rsidR="001855E6" w:rsidRPr="000929B9">
        <w:rPr>
          <w:rFonts w:eastAsia="Times New Roman"/>
          <w:sz w:val="20"/>
          <w:szCs w:val="20"/>
        </w:rPr>
        <w:t>Products</w:t>
      </w:r>
      <w:r w:rsidR="00A942C6" w:rsidRPr="000929B9">
        <w:rPr>
          <w:rFonts w:eastAsia="Times New Roman"/>
          <w:sz w:val="20"/>
          <w:szCs w:val="20"/>
        </w:rPr>
        <w:t xml:space="preserve">, or any direct </w:t>
      </w:r>
      <w:r w:rsidR="001855E6" w:rsidRPr="000929B9">
        <w:rPr>
          <w:rFonts w:eastAsia="Times New Roman"/>
          <w:sz w:val="20"/>
          <w:szCs w:val="20"/>
        </w:rPr>
        <w:t>Products</w:t>
      </w:r>
      <w:r w:rsidR="00A942C6" w:rsidRPr="000929B9">
        <w:rPr>
          <w:rFonts w:eastAsia="Times New Roman"/>
          <w:sz w:val="20"/>
          <w:szCs w:val="20"/>
        </w:rPr>
        <w:t xml:space="preserve"> thereof,</w:t>
      </w:r>
      <w:r w:rsidR="00267431" w:rsidRPr="00267431">
        <w:rPr>
          <w:rFonts w:eastAsia="Times New Roman"/>
          <w:sz w:val="20"/>
          <w:szCs w:val="20"/>
        </w:rPr>
        <w:t xml:space="preserve"> </w:t>
      </w:r>
      <w:r w:rsidR="00267431">
        <w:rPr>
          <w:rFonts w:eastAsia="Times New Roman"/>
          <w:sz w:val="20"/>
          <w:szCs w:val="20"/>
        </w:rPr>
        <w:t>directly or indirectly,</w:t>
      </w:r>
      <w:r w:rsidR="00A942C6" w:rsidRPr="000929B9">
        <w:rPr>
          <w:rFonts w:eastAsia="Times New Roman"/>
          <w:sz w:val="20"/>
          <w:szCs w:val="20"/>
        </w:rPr>
        <w:t xml:space="preserve"> in violation of any applicable restrictions </w:t>
      </w:r>
      <w:r w:rsidR="00B204C3" w:rsidRPr="000929B9">
        <w:rPr>
          <w:rFonts w:eastAsia="Times New Roman"/>
          <w:sz w:val="20"/>
          <w:szCs w:val="20"/>
        </w:rPr>
        <w:t>or</w:t>
      </w:r>
      <w:r w:rsidR="00A942C6" w:rsidRPr="000929B9">
        <w:rPr>
          <w:rFonts w:eastAsia="Times New Roman"/>
          <w:sz w:val="20"/>
          <w:szCs w:val="20"/>
        </w:rPr>
        <w:t xml:space="preserve"> export control laws, incl</w:t>
      </w:r>
      <w:r w:rsidR="00B204C3" w:rsidRPr="000929B9">
        <w:rPr>
          <w:rFonts w:eastAsia="Times New Roman"/>
          <w:sz w:val="20"/>
          <w:szCs w:val="20"/>
        </w:rPr>
        <w:t>uding</w:t>
      </w:r>
      <w:r w:rsidR="00A942C6" w:rsidRPr="000929B9">
        <w:rPr>
          <w:rFonts w:eastAsia="Times New Roman"/>
          <w:sz w:val="20"/>
          <w:szCs w:val="20"/>
        </w:rPr>
        <w:t xml:space="preserve"> but not </w:t>
      </w:r>
      <w:r w:rsidR="003750A8" w:rsidRPr="000929B9">
        <w:rPr>
          <w:rFonts w:eastAsia="Times New Roman"/>
          <w:sz w:val="20"/>
          <w:szCs w:val="20"/>
        </w:rPr>
        <w:t xml:space="preserve">limited to the ones of </w:t>
      </w:r>
      <w:r w:rsidR="00A942C6" w:rsidRPr="000929B9">
        <w:rPr>
          <w:rFonts w:eastAsia="Times New Roman"/>
          <w:sz w:val="20"/>
          <w:szCs w:val="20"/>
        </w:rPr>
        <w:t>the U</w:t>
      </w:r>
      <w:r w:rsidR="00B204C3" w:rsidRPr="000929B9">
        <w:rPr>
          <w:rFonts w:eastAsia="Times New Roman"/>
          <w:sz w:val="20"/>
          <w:szCs w:val="20"/>
        </w:rPr>
        <w:t xml:space="preserve">nited States of </w:t>
      </w:r>
      <w:r w:rsidR="001E7F9D" w:rsidRPr="000929B9">
        <w:rPr>
          <w:rFonts w:eastAsia="Times New Roman"/>
          <w:sz w:val="20"/>
          <w:szCs w:val="20"/>
        </w:rPr>
        <w:t>America</w:t>
      </w:r>
      <w:r w:rsidR="00CB7E4C" w:rsidRPr="000929B9">
        <w:rPr>
          <w:rFonts w:eastAsia="Times New Roman"/>
          <w:sz w:val="20"/>
          <w:szCs w:val="20"/>
        </w:rPr>
        <w:t xml:space="preserve"> (“US”)</w:t>
      </w:r>
      <w:r w:rsidR="00A942C6" w:rsidRPr="000929B9">
        <w:rPr>
          <w:rFonts w:eastAsia="Times New Roman"/>
          <w:sz w:val="20"/>
          <w:szCs w:val="20"/>
        </w:rPr>
        <w:t xml:space="preserve">, </w:t>
      </w:r>
      <w:r w:rsidR="001E7F9D" w:rsidRPr="000929B9">
        <w:rPr>
          <w:rFonts w:eastAsia="Times New Roman"/>
          <w:sz w:val="20"/>
          <w:szCs w:val="20"/>
        </w:rPr>
        <w:t xml:space="preserve">the </w:t>
      </w:r>
      <w:r w:rsidR="00CB7E4C" w:rsidRPr="000929B9">
        <w:rPr>
          <w:rFonts w:eastAsia="Times New Roman"/>
          <w:sz w:val="20"/>
          <w:szCs w:val="20"/>
        </w:rPr>
        <w:t>E</w:t>
      </w:r>
      <w:r w:rsidR="00A942C6" w:rsidRPr="000929B9">
        <w:rPr>
          <w:rFonts w:eastAsia="Times New Roman"/>
          <w:sz w:val="20"/>
          <w:szCs w:val="20"/>
        </w:rPr>
        <w:t xml:space="preserve">U or </w:t>
      </w:r>
      <w:r w:rsidR="001E7F9D" w:rsidRPr="000929B9">
        <w:rPr>
          <w:rFonts w:eastAsia="Times New Roman"/>
          <w:sz w:val="20"/>
          <w:szCs w:val="20"/>
        </w:rPr>
        <w:t>any other national</w:t>
      </w:r>
      <w:r w:rsidR="00A942C6" w:rsidRPr="000929B9">
        <w:rPr>
          <w:rFonts w:eastAsia="Times New Roman"/>
          <w:sz w:val="20"/>
          <w:szCs w:val="20"/>
        </w:rPr>
        <w:t xml:space="preserve"> government. </w:t>
      </w:r>
    </w:p>
    <w:p w14:paraId="543E55F6" w14:textId="244EF2E4" w:rsidR="00A942C6" w:rsidRPr="000929B9" w:rsidRDefault="00A942C6" w:rsidP="00A942C6">
      <w:pPr>
        <w:pStyle w:val="ListParagraph"/>
        <w:numPr>
          <w:ilvl w:val="0"/>
          <w:numId w:val="3"/>
        </w:numPr>
        <w:spacing w:line="276" w:lineRule="auto"/>
        <w:rPr>
          <w:rFonts w:eastAsia="Times New Roman"/>
          <w:sz w:val="20"/>
          <w:szCs w:val="20"/>
        </w:rPr>
      </w:pPr>
      <w:r w:rsidRPr="000929B9">
        <w:rPr>
          <w:rFonts w:eastAsia="Times New Roman"/>
          <w:sz w:val="20"/>
          <w:szCs w:val="20"/>
        </w:rPr>
        <w:t xml:space="preserve">Warrant that </w:t>
      </w:r>
      <w:r w:rsidR="007C2B35" w:rsidRPr="000929B9">
        <w:rPr>
          <w:rFonts w:eastAsia="Times New Roman"/>
          <w:sz w:val="20"/>
          <w:szCs w:val="20"/>
        </w:rPr>
        <w:t>you</w:t>
      </w:r>
      <w:r w:rsidRPr="000929B9">
        <w:rPr>
          <w:rFonts w:eastAsia="Times New Roman"/>
          <w:sz w:val="20"/>
          <w:szCs w:val="20"/>
        </w:rPr>
        <w:t xml:space="preserve"> will not </w:t>
      </w:r>
      <w:r w:rsidR="00267431" w:rsidRPr="00267431">
        <w:rPr>
          <w:rFonts w:eastAsia="Times New Roman"/>
          <w:sz w:val="20"/>
          <w:szCs w:val="20"/>
        </w:rPr>
        <w:t>kn</w:t>
      </w:r>
      <w:r w:rsidR="00267431">
        <w:rPr>
          <w:rFonts w:eastAsia="Times New Roman"/>
          <w:sz w:val="20"/>
          <w:szCs w:val="20"/>
        </w:rPr>
        <w:t xml:space="preserve">owingly </w:t>
      </w:r>
      <w:r w:rsidR="00267431" w:rsidRPr="00267431">
        <w:rPr>
          <w:rFonts w:eastAsia="Times New Roman"/>
          <w:sz w:val="20"/>
          <w:szCs w:val="20"/>
        </w:rPr>
        <w:t xml:space="preserve">export, re-export, </w:t>
      </w:r>
      <w:r w:rsidR="009D481C" w:rsidRPr="009D481C">
        <w:rPr>
          <w:rFonts w:eastAsia="Times New Roman"/>
          <w:sz w:val="20"/>
          <w:szCs w:val="20"/>
        </w:rPr>
        <w:t>se</w:t>
      </w:r>
      <w:r w:rsidR="009D481C">
        <w:rPr>
          <w:rFonts w:eastAsia="Times New Roman"/>
          <w:sz w:val="20"/>
          <w:szCs w:val="20"/>
        </w:rPr>
        <w:t xml:space="preserve">ll, </w:t>
      </w:r>
      <w:r w:rsidR="00267431" w:rsidRPr="00267431">
        <w:rPr>
          <w:rFonts w:eastAsia="Times New Roman"/>
          <w:sz w:val="20"/>
          <w:szCs w:val="20"/>
        </w:rPr>
        <w:t xml:space="preserve">resell, </w:t>
      </w:r>
      <w:r w:rsidR="009D481C" w:rsidRPr="00267431">
        <w:rPr>
          <w:rFonts w:eastAsia="Times New Roman"/>
          <w:sz w:val="20"/>
          <w:szCs w:val="20"/>
        </w:rPr>
        <w:t>transfer,</w:t>
      </w:r>
      <w:r w:rsidR="00267431">
        <w:rPr>
          <w:rFonts w:eastAsia="Times New Roman"/>
          <w:sz w:val="20"/>
          <w:szCs w:val="20"/>
        </w:rPr>
        <w:t xml:space="preserve"> or otherwise</w:t>
      </w:r>
      <w:r w:rsidR="00267431" w:rsidRPr="00267431">
        <w:rPr>
          <w:rFonts w:eastAsia="Times New Roman"/>
          <w:sz w:val="20"/>
          <w:szCs w:val="20"/>
        </w:rPr>
        <w:t xml:space="preserve"> make available</w:t>
      </w:r>
      <w:r w:rsidR="000929B9" w:rsidRPr="000929B9">
        <w:rPr>
          <w:rFonts w:eastAsia="Times New Roman"/>
          <w:sz w:val="20"/>
          <w:szCs w:val="20"/>
        </w:rPr>
        <w:t>, d</w:t>
      </w:r>
      <w:r w:rsidR="000929B9">
        <w:rPr>
          <w:rFonts w:eastAsia="Times New Roman"/>
          <w:sz w:val="20"/>
          <w:szCs w:val="20"/>
        </w:rPr>
        <w:t>irectly or indirectly,</w:t>
      </w:r>
      <w:r w:rsidRPr="000929B9">
        <w:rPr>
          <w:rFonts w:eastAsia="Times New Roman"/>
          <w:sz w:val="20"/>
          <w:szCs w:val="20"/>
        </w:rPr>
        <w:t xml:space="preserve"> any Products </w:t>
      </w:r>
      <w:r w:rsidR="00267431" w:rsidRPr="00267431">
        <w:rPr>
          <w:rFonts w:eastAsia="Times New Roman"/>
          <w:sz w:val="20"/>
          <w:szCs w:val="20"/>
        </w:rPr>
        <w:t>t</w:t>
      </w:r>
      <w:r w:rsidR="00267431">
        <w:rPr>
          <w:rFonts w:eastAsia="Times New Roman"/>
          <w:sz w:val="20"/>
          <w:szCs w:val="20"/>
        </w:rPr>
        <w:t xml:space="preserve">hat </w:t>
      </w:r>
      <w:r w:rsidRPr="000929B9">
        <w:rPr>
          <w:rFonts w:eastAsia="Times New Roman"/>
          <w:sz w:val="20"/>
          <w:szCs w:val="20"/>
        </w:rPr>
        <w:t xml:space="preserve">will be used in the design, development, production, or use of chemical, biological, nuclear, or missile technology, or in a facility engaged in such activities, unless it has obtained prior approval from the relevant government agency. </w:t>
      </w:r>
    </w:p>
    <w:p w14:paraId="3B793475" w14:textId="06CA139E" w:rsidR="00670452" w:rsidRPr="000929B9" w:rsidRDefault="00670452" w:rsidP="00A942C6">
      <w:pPr>
        <w:pStyle w:val="ListParagraph"/>
        <w:numPr>
          <w:ilvl w:val="0"/>
          <w:numId w:val="3"/>
        </w:numPr>
        <w:spacing w:line="276" w:lineRule="auto"/>
        <w:rPr>
          <w:rFonts w:eastAsia="Times New Roman"/>
          <w:sz w:val="20"/>
          <w:szCs w:val="20"/>
        </w:rPr>
      </w:pPr>
      <w:r w:rsidRPr="000929B9">
        <w:rPr>
          <w:rFonts w:eastAsia="Times New Roman"/>
          <w:sz w:val="20"/>
          <w:szCs w:val="20"/>
        </w:rPr>
        <w:t>W</w:t>
      </w:r>
      <w:r w:rsidR="00A942C6" w:rsidRPr="000929B9">
        <w:rPr>
          <w:rFonts w:eastAsia="Times New Roman"/>
          <w:sz w:val="20"/>
          <w:szCs w:val="20"/>
        </w:rPr>
        <w:t xml:space="preserve">arrant that </w:t>
      </w:r>
      <w:r w:rsidR="00AB634C" w:rsidRPr="000929B9">
        <w:rPr>
          <w:rFonts w:eastAsia="Times New Roman"/>
          <w:sz w:val="20"/>
          <w:szCs w:val="20"/>
        </w:rPr>
        <w:t>you</w:t>
      </w:r>
      <w:r w:rsidR="00A942C6" w:rsidRPr="000929B9">
        <w:rPr>
          <w:rFonts w:eastAsia="Times New Roman"/>
          <w:sz w:val="20"/>
          <w:szCs w:val="20"/>
        </w:rPr>
        <w:t xml:space="preserve"> will not </w:t>
      </w:r>
      <w:r w:rsidR="009D481C" w:rsidRPr="009D481C">
        <w:rPr>
          <w:rFonts w:eastAsia="Times New Roman"/>
          <w:sz w:val="20"/>
          <w:szCs w:val="20"/>
        </w:rPr>
        <w:t>kn</w:t>
      </w:r>
      <w:r w:rsidR="009D481C">
        <w:rPr>
          <w:rFonts w:eastAsia="Times New Roman"/>
          <w:sz w:val="20"/>
          <w:szCs w:val="20"/>
        </w:rPr>
        <w:t xml:space="preserve">owingly </w:t>
      </w:r>
      <w:r w:rsidR="009D481C" w:rsidRPr="009D481C">
        <w:rPr>
          <w:rFonts w:eastAsia="Times New Roman"/>
          <w:sz w:val="20"/>
          <w:szCs w:val="20"/>
        </w:rPr>
        <w:t>export, re-export, se</w:t>
      </w:r>
      <w:r w:rsidR="009D481C">
        <w:rPr>
          <w:rFonts w:eastAsia="Times New Roman"/>
          <w:sz w:val="20"/>
          <w:szCs w:val="20"/>
        </w:rPr>
        <w:t xml:space="preserve">ll, </w:t>
      </w:r>
      <w:r w:rsidR="009D481C" w:rsidRPr="009D481C">
        <w:rPr>
          <w:rFonts w:eastAsia="Times New Roman"/>
          <w:sz w:val="20"/>
          <w:szCs w:val="20"/>
        </w:rPr>
        <w:t>resell, transfer, or otherwise make available</w:t>
      </w:r>
      <w:r w:rsidR="00A942C6" w:rsidRPr="000929B9">
        <w:rPr>
          <w:rFonts w:eastAsia="Times New Roman"/>
          <w:sz w:val="20"/>
          <w:szCs w:val="20"/>
        </w:rPr>
        <w:t xml:space="preserve">, directly or indirectly, any </w:t>
      </w:r>
      <w:r w:rsidR="001855E6" w:rsidRPr="000929B9">
        <w:rPr>
          <w:rFonts w:eastAsia="Times New Roman"/>
          <w:sz w:val="20"/>
          <w:szCs w:val="20"/>
        </w:rPr>
        <w:t>Products</w:t>
      </w:r>
      <w:r w:rsidR="00A942C6" w:rsidRPr="000929B9">
        <w:rPr>
          <w:rFonts w:eastAsia="Times New Roman"/>
          <w:sz w:val="20"/>
          <w:szCs w:val="20"/>
        </w:rPr>
        <w:t xml:space="preserve"> to</w:t>
      </w:r>
      <w:r w:rsidR="009D481C" w:rsidRPr="009D481C">
        <w:rPr>
          <w:rFonts w:eastAsia="Times New Roman"/>
          <w:sz w:val="20"/>
          <w:szCs w:val="20"/>
        </w:rPr>
        <w:t xml:space="preserve"> </w:t>
      </w:r>
      <w:r w:rsidR="009D481C">
        <w:rPr>
          <w:rFonts w:eastAsia="Times New Roman"/>
          <w:sz w:val="20"/>
          <w:szCs w:val="20"/>
        </w:rPr>
        <w:t>or in</w:t>
      </w:r>
      <w:r w:rsidR="00A942C6" w:rsidRPr="000929B9">
        <w:rPr>
          <w:rFonts w:eastAsia="Times New Roman"/>
          <w:sz w:val="20"/>
          <w:szCs w:val="20"/>
        </w:rPr>
        <w:t xml:space="preserve"> embargoed countries </w:t>
      </w:r>
      <w:r w:rsidR="009D481C" w:rsidRPr="009D481C">
        <w:rPr>
          <w:rFonts w:eastAsia="Times New Roman"/>
          <w:sz w:val="20"/>
          <w:szCs w:val="20"/>
        </w:rPr>
        <w:t>or territories</w:t>
      </w:r>
      <w:r w:rsidR="009D481C">
        <w:rPr>
          <w:rFonts w:eastAsia="Times New Roman"/>
          <w:sz w:val="20"/>
          <w:szCs w:val="20"/>
        </w:rPr>
        <w:t xml:space="preserve">, </w:t>
      </w:r>
      <w:r w:rsidR="00A942C6" w:rsidRPr="000929B9">
        <w:rPr>
          <w:rFonts w:eastAsia="Times New Roman"/>
          <w:sz w:val="20"/>
          <w:szCs w:val="20"/>
        </w:rPr>
        <w:t>or</w:t>
      </w:r>
      <w:r w:rsidRPr="000929B9">
        <w:rPr>
          <w:rFonts w:eastAsia="Times New Roman"/>
          <w:sz w:val="20"/>
          <w:szCs w:val="20"/>
        </w:rPr>
        <w:t xml:space="preserve"> without the appropriate authorizations and licenses.</w:t>
      </w:r>
    </w:p>
    <w:p w14:paraId="7674A59E" w14:textId="7179BFD6" w:rsidR="00A942C6" w:rsidRPr="000929B9" w:rsidRDefault="00670452" w:rsidP="00A942C6">
      <w:pPr>
        <w:pStyle w:val="ListParagraph"/>
        <w:numPr>
          <w:ilvl w:val="0"/>
          <w:numId w:val="3"/>
        </w:numPr>
        <w:spacing w:line="276" w:lineRule="auto"/>
        <w:rPr>
          <w:rFonts w:eastAsia="Times New Roman"/>
          <w:sz w:val="20"/>
          <w:szCs w:val="20"/>
        </w:rPr>
      </w:pPr>
      <w:r w:rsidRPr="000929B9">
        <w:rPr>
          <w:rFonts w:eastAsia="Times New Roman"/>
          <w:sz w:val="20"/>
          <w:szCs w:val="20"/>
        </w:rPr>
        <w:t>Warrant that you will not</w:t>
      </w:r>
      <w:r w:rsidR="00A942C6" w:rsidRPr="000929B9">
        <w:rPr>
          <w:rFonts w:eastAsia="Times New Roman"/>
          <w:sz w:val="20"/>
          <w:szCs w:val="20"/>
        </w:rPr>
        <w:t xml:space="preserve"> </w:t>
      </w:r>
      <w:r w:rsidRPr="000929B9">
        <w:rPr>
          <w:rFonts w:eastAsia="Times New Roman"/>
          <w:sz w:val="20"/>
          <w:szCs w:val="20"/>
        </w:rPr>
        <w:t xml:space="preserve">knowingly </w:t>
      </w:r>
      <w:r w:rsidR="009D481C" w:rsidRPr="009D481C">
        <w:rPr>
          <w:rFonts w:eastAsia="Times New Roman"/>
          <w:sz w:val="20"/>
          <w:szCs w:val="20"/>
        </w:rPr>
        <w:t>export, re-export, se</w:t>
      </w:r>
      <w:r w:rsidR="009D481C">
        <w:rPr>
          <w:rFonts w:eastAsia="Times New Roman"/>
          <w:sz w:val="20"/>
          <w:szCs w:val="20"/>
        </w:rPr>
        <w:t xml:space="preserve">ll, </w:t>
      </w:r>
      <w:r w:rsidR="009D481C" w:rsidRPr="009D481C">
        <w:rPr>
          <w:rFonts w:eastAsia="Times New Roman"/>
          <w:sz w:val="20"/>
          <w:szCs w:val="20"/>
        </w:rPr>
        <w:t>resell, transfer, or otherwise make available</w:t>
      </w:r>
      <w:r w:rsidR="001855E6" w:rsidRPr="000929B9">
        <w:rPr>
          <w:rFonts w:eastAsia="Times New Roman"/>
          <w:sz w:val="20"/>
          <w:szCs w:val="20"/>
        </w:rPr>
        <w:t>, directly or indirectly,</w:t>
      </w:r>
      <w:r w:rsidR="00A942C6" w:rsidRPr="000929B9">
        <w:rPr>
          <w:rFonts w:eastAsia="Times New Roman"/>
          <w:sz w:val="20"/>
          <w:szCs w:val="20"/>
        </w:rPr>
        <w:t xml:space="preserve"> any </w:t>
      </w:r>
      <w:r w:rsidR="001855E6" w:rsidRPr="000929B9">
        <w:rPr>
          <w:rFonts w:eastAsia="Times New Roman"/>
          <w:sz w:val="20"/>
          <w:szCs w:val="20"/>
        </w:rPr>
        <w:t>P</w:t>
      </w:r>
      <w:r w:rsidR="00A942C6" w:rsidRPr="000929B9">
        <w:rPr>
          <w:rFonts w:eastAsia="Times New Roman"/>
          <w:sz w:val="20"/>
          <w:szCs w:val="20"/>
        </w:rPr>
        <w:t xml:space="preserve">roducts to parties, companies or individuals, </w:t>
      </w:r>
      <w:r w:rsidR="00AB634C" w:rsidRPr="000929B9">
        <w:rPr>
          <w:rFonts w:eastAsia="Times New Roman"/>
          <w:sz w:val="20"/>
          <w:szCs w:val="20"/>
        </w:rPr>
        <w:t>listed in any list of restricted or denied parties</w:t>
      </w:r>
      <w:r w:rsidR="00A942C6" w:rsidRPr="000929B9">
        <w:rPr>
          <w:rFonts w:eastAsia="Times New Roman"/>
          <w:sz w:val="20"/>
          <w:szCs w:val="20"/>
        </w:rPr>
        <w:t>, including but not limited to the ones published by the U.S., EU or other relevant governments</w:t>
      </w:r>
      <w:r w:rsidR="003750A8" w:rsidRPr="000929B9">
        <w:rPr>
          <w:rFonts w:eastAsia="Times New Roman"/>
          <w:sz w:val="20"/>
          <w:szCs w:val="20"/>
        </w:rPr>
        <w:t xml:space="preserve"> and international organisations</w:t>
      </w:r>
      <w:r w:rsidR="00A942C6" w:rsidRPr="000929B9">
        <w:rPr>
          <w:rFonts w:eastAsia="Times New Roman"/>
          <w:sz w:val="20"/>
          <w:szCs w:val="20"/>
        </w:rPr>
        <w:t xml:space="preserve">. </w:t>
      </w:r>
    </w:p>
    <w:p w14:paraId="740283C6" w14:textId="7972BF9C" w:rsidR="00A942C6" w:rsidRPr="000929B9" w:rsidRDefault="00AB634C" w:rsidP="00A942C6">
      <w:pPr>
        <w:pStyle w:val="ListParagraph"/>
        <w:numPr>
          <w:ilvl w:val="0"/>
          <w:numId w:val="3"/>
        </w:numPr>
        <w:spacing w:line="276" w:lineRule="auto"/>
        <w:rPr>
          <w:rFonts w:eastAsia="Times New Roman"/>
          <w:sz w:val="20"/>
          <w:szCs w:val="20"/>
        </w:rPr>
      </w:pPr>
      <w:r w:rsidRPr="000929B9">
        <w:rPr>
          <w:rFonts w:eastAsia="Times New Roman"/>
          <w:sz w:val="20"/>
          <w:szCs w:val="20"/>
        </w:rPr>
        <w:t>Acknowledge your</w:t>
      </w:r>
      <w:r w:rsidR="00A942C6" w:rsidRPr="000929B9">
        <w:rPr>
          <w:rFonts w:eastAsia="Times New Roman"/>
          <w:sz w:val="20"/>
          <w:szCs w:val="20"/>
        </w:rPr>
        <w:t xml:space="preserve"> obligation to maintain an effective export compliance program to ensure compliance with its export and re-export activities, and agrees to maintain a record of sales, imports, exports and re-exports of </w:t>
      </w:r>
      <w:r w:rsidR="001855E6" w:rsidRPr="000929B9">
        <w:rPr>
          <w:rFonts w:eastAsia="Times New Roman"/>
          <w:sz w:val="20"/>
          <w:szCs w:val="20"/>
        </w:rPr>
        <w:t>Products</w:t>
      </w:r>
      <w:r w:rsidR="00A942C6" w:rsidRPr="000929B9">
        <w:rPr>
          <w:rFonts w:eastAsia="Times New Roman"/>
          <w:sz w:val="20"/>
          <w:szCs w:val="20"/>
        </w:rPr>
        <w:t xml:space="preserve"> and technology in accordance with the national record retention programs in the appropriate geographies, but at least for five (5) years. </w:t>
      </w:r>
    </w:p>
    <w:p w14:paraId="112E457B" w14:textId="77777777" w:rsidR="00843E00" w:rsidRDefault="00843E00" w:rsidP="00BF5881">
      <w:pPr>
        <w:spacing w:before="240" w:after="0" w:line="276" w:lineRule="auto"/>
        <w:rPr>
          <w:b/>
          <w:bCs/>
          <w:sz w:val="20"/>
          <w:szCs w:val="20"/>
        </w:rPr>
      </w:pPr>
    </w:p>
    <w:p w14:paraId="352F5A85" w14:textId="77777777" w:rsidR="00843E00" w:rsidRDefault="00843E00" w:rsidP="00BF5881">
      <w:pPr>
        <w:spacing w:before="240" w:after="0" w:line="276" w:lineRule="auto"/>
        <w:rPr>
          <w:b/>
          <w:bCs/>
          <w:sz w:val="20"/>
          <w:szCs w:val="20"/>
        </w:rPr>
      </w:pPr>
    </w:p>
    <w:p w14:paraId="2F87D682" w14:textId="77777777" w:rsidR="00843E00" w:rsidRDefault="00843E00" w:rsidP="00BF5881">
      <w:pPr>
        <w:spacing w:before="240" w:after="0" w:line="276" w:lineRule="auto"/>
        <w:rPr>
          <w:b/>
          <w:bCs/>
          <w:sz w:val="20"/>
          <w:szCs w:val="20"/>
        </w:rPr>
      </w:pPr>
    </w:p>
    <w:p w14:paraId="063C8E6C" w14:textId="77777777" w:rsidR="00843E00" w:rsidRDefault="00843E00" w:rsidP="00BF5881">
      <w:pPr>
        <w:spacing w:before="240" w:after="0" w:line="276" w:lineRule="auto"/>
        <w:rPr>
          <w:b/>
          <w:bCs/>
          <w:sz w:val="20"/>
          <w:szCs w:val="20"/>
        </w:rPr>
      </w:pPr>
    </w:p>
    <w:p w14:paraId="4A37B3ED" w14:textId="77777777" w:rsidR="00843E00" w:rsidRDefault="00843E00" w:rsidP="00BF5881">
      <w:pPr>
        <w:spacing w:before="240" w:after="0" w:line="276" w:lineRule="auto"/>
        <w:rPr>
          <w:b/>
          <w:bCs/>
          <w:sz w:val="20"/>
          <w:szCs w:val="20"/>
        </w:rPr>
      </w:pPr>
    </w:p>
    <w:p w14:paraId="1DE5C0AB" w14:textId="77777777" w:rsidR="00843E00" w:rsidRDefault="00843E00" w:rsidP="00BF5881">
      <w:pPr>
        <w:spacing w:before="240" w:after="0" w:line="276" w:lineRule="auto"/>
        <w:rPr>
          <w:b/>
          <w:bCs/>
          <w:sz w:val="20"/>
          <w:szCs w:val="20"/>
        </w:rPr>
      </w:pPr>
    </w:p>
    <w:p w14:paraId="3199D56B" w14:textId="55FE7545" w:rsidR="00BF5881" w:rsidRPr="000929B9" w:rsidRDefault="00BF5881" w:rsidP="00BF5881">
      <w:pPr>
        <w:spacing w:before="240" w:after="0" w:line="276" w:lineRule="auto"/>
        <w:rPr>
          <w:b/>
          <w:bCs/>
          <w:sz w:val="20"/>
          <w:szCs w:val="20"/>
        </w:rPr>
      </w:pPr>
      <w:r w:rsidRPr="000929B9">
        <w:rPr>
          <w:b/>
          <w:bCs/>
          <w:sz w:val="20"/>
          <w:szCs w:val="20"/>
        </w:rPr>
        <w:lastRenderedPageBreak/>
        <w:t>Useful links on Economic Sanctions and Export control</w:t>
      </w:r>
    </w:p>
    <w:p w14:paraId="759D4907" w14:textId="77777777" w:rsidR="00BF5881" w:rsidRPr="000929B9" w:rsidRDefault="00BF5881" w:rsidP="00BF5881">
      <w:pPr>
        <w:pStyle w:val="ListParagraph"/>
        <w:numPr>
          <w:ilvl w:val="0"/>
          <w:numId w:val="4"/>
        </w:numPr>
        <w:spacing w:before="240" w:line="276" w:lineRule="auto"/>
        <w:rPr>
          <w:rFonts w:eastAsia="Times New Roman"/>
          <w:sz w:val="20"/>
          <w:szCs w:val="20"/>
        </w:rPr>
      </w:pPr>
      <w:r w:rsidRPr="000929B9">
        <w:rPr>
          <w:rFonts w:eastAsia="Times New Roman"/>
          <w:sz w:val="20"/>
          <w:szCs w:val="20"/>
        </w:rPr>
        <w:t>European Union</w:t>
      </w:r>
    </w:p>
    <w:p w14:paraId="2E07859C" w14:textId="77777777" w:rsidR="00BF5881" w:rsidRPr="000929B9" w:rsidRDefault="002E12F5" w:rsidP="00BF5881">
      <w:pPr>
        <w:spacing w:after="0" w:line="276" w:lineRule="auto"/>
        <w:ind w:left="360"/>
        <w:rPr>
          <w:sz w:val="20"/>
          <w:szCs w:val="20"/>
        </w:rPr>
      </w:pPr>
      <w:hyperlink r:id="rId7" w:anchor="/main" w:history="1">
        <w:r w:rsidR="00BF5881" w:rsidRPr="000929B9">
          <w:rPr>
            <w:rStyle w:val="Hyperlink"/>
            <w:sz w:val="20"/>
            <w:szCs w:val="20"/>
          </w:rPr>
          <w:t>https://www.sanctionsmap.eu/#/main</w:t>
        </w:r>
      </w:hyperlink>
      <w:r w:rsidR="00BF5881" w:rsidRPr="000929B9">
        <w:rPr>
          <w:sz w:val="20"/>
          <w:szCs w:val="20"/>
        </w:rPr>
        <w:t xml:space="preserve">, </w:t>
      </w:r>
    </w:p>
    <w:p w14:paraId="719D7315" w14:textId="77777777" w:rsidR="00BF5881" w:rsidRPr="000929B9" w:rsidRDefault="002E12F5" w:rsidP="00BF5881">
      <w:pPr>
        <w:spacing w:after="0" w:line="276" w:lineRule="auto"/>
        <w:ind w:left="360"/>
        <w:rPr>
          <w:sz w:val="20"/>
          <w:szCs w:val="20"/>
        </w:rPr>
      </w:pPr>
      <w:hyperlink r:id="rId8" w:history="1">
        <w:r w:rsidR="00BF5881" w:rsidRPr="000929B9">
          <w:rPr>
            <w:rStyle w:val="Hyperlink"/>
            <w:sz w:val="20"/>
            <w:szCs w:val="20"/>
          </w:rPr>
          <w:t>https://ec.europa.eu/trade/import-and-export-rules/export-from-eu/dual-use-controls/</w:t>
        </w:r>
      </w:hyperlink>
      <w:r w:rsidR="00BF5881" w:rsidRPr="000929B9">
        <w:rPr>
          <w:sz w:val="20"/>
          <w:szCs w:val="20"/>
        </w:rPr>
        <w:t xml:space="preserve"> </w:t>
      </w:r>
    </w:p>
    <w:p w14:paraId="4054DC6C" w14:textId="77777777" w:rsidR="00BF5881" w:rsidRPr="000929B9" w:rsidRDefault="00BF5881" w:rsidP="00BF5881">
      <w:pPr>
        <w:pStyle w:val="ListParagraph"/>
        <w:numPr>
          <w:ilvl w:val="0"/>
          <w:numId w:val="5"/>
        </w:numPr>
        <w:spacing w:before="240" w:line="276" w:lineRule="auto"/>
        <w:rPr>
          <w:rFonts w:eastAsia="Times New Roman"/>
          <w:sz w:val="20"/>
          <w:szCs w:val="20"/>
        </w:rPr>
      </w:pPr>
      <w:r w:rsidRPr="000929B9">
        <w:rPr>
          <w:rFonts w:eastAsia="Times New Roman"/>
          <w:sz w:val="20"/>
          <w:szCs w:val="20"/>
        </w:rPr>
        <w:t>United states</w:t>
      </w:r>
    </w:p>
    <w:p w14:paraId="1298F560" w14:textId="77777777" w:rsidR="00BF5881" w:rsidRPr="000929B9" w:rsidRDefault="002E12F5" w:rsidP="00BF5881">
      <w:pPr>
        <w:spacing w:after="0" w:line="276" w:lineRule="auto"/>
        <w:ind w:left="360"/>
        <w:rPr>
          <w:sz w:val="20"/>
          <w:szCs w:val="20"/>
        </w:rPr>
      </w:pPr>
      <w:hyperlink r:id="rId9" w:history="1">
        <w:r w:rsidR="00BF5881" w:rsidRPr="000929B9">
          <w:rPr>
            <w:rStyle w:val="Hyperlink"/>
            <w:sz w:val="20"/>
            <w:szCs w:val="20"/>
          </w:rPr>
          <w:t>https://home.treasury.gov/policy-issues/office-of-foreign-assets-control-sanctions-programs-and-information</w:t>
        </w:r>
      </w:hyperlink>
      <w:r w:rsidR="00BF5881" w:rsidRPr="000929B9">
        <w:rPr>
          <w:sz w:val="20"/>
          <w:szCs w:val="20"/>
        </w:rPr>
        <w:t xml:space="preserve"> </w:t>
      </w:r>
    </w:p>
    <w:p w14:paraId="110A2B0F" w14:textId="77777777" w:rsidR="00BF5881" w:rsidRPr="000929B9" w:rsidRDefault="002E12F5" w:rsidP="00BF5881">
      <w:pPr>
        <w:spacing w:after="0" w:line="276" w:lineRule="auto"/>
        <w:ind w:left="360"/>
        <w:rPr>
          <w:sz w:val="20"/>
          <w:szCs w:val="20"/>
        </w:rPr>
      </w:pPr>
      <w:hyperlink r:id="rId10" w:history="1">
        <w:r w:rsidR="00BF5881" w:rsidRPr="000929B9">
          <w:rPr>
            <w:rStyle w:val="Hyperlink"/>
            <w:sz w:val="20"/>
            <w:szCs w:val="20"/>
          </w:rPr>
          <w:t>https://www.bis.doc.gov/</w:t>
        </w:r>
      </w:hyperlink>
      <w:r w:rsidR="00BF5881" w:rsidRPr="000929B9">
        <w:rPr>
          <w:sz w:val="20"/>
          <w:szCs w:val="20"/>
        </w:rPr>
        <w:t xml:space="preserve"> </w:t>
      </w:r>
    </w:p>
    <w:p w14:paraId="4E22A75B" w14:textId="77777777" w:rsidR="00BF5881" w:rsidRPr="000929B9" w:rsidRDefault="002E12F5" w:rsidP="00BF5881">
      <w:pPr>
        <w:spacing w:after="0" w:line="276" w:lineRule="auto"/>
        <w:ind w:left="360"/>
        <w:rPr>
          <w:sz w:val="20"/>
          <w:szCs w:val="20"/>
        </w:rPr>
      </w:pPr>
      <w:hyperlink r:id="rId11" w:history="1">
        <w:r w:rsidR="00BF5881" w:rsidRPr="000929B9">
          <w:rPr>
            <w:rStyle w:val="Hyperlink"/>
            <w:sz w:val="20"/>
            <w:szCs w:val="20"/>
          </w:rPr>
          <w:t>https://www.bis.doc.gov/index.php/documents/regulations-docs/federal-register-notices/federal-register-2014/1033-738-supp-1/file</w:t>
        </w:r>
      </w:hyperlink>
      <w:r w:rsidR="00BF5881" w:rsidRPr="000929B9">
        <w:rPr>
          <w:sz w:val="20"/>
          <w:szCs w:val="20"/>
        </w:rPr>
        <w:t xml:space="preserve"> </w:t>
      </w:r>
    </w:p>
    <w:p w14:paraId="227B1DC9" w14:textId="77777777" w:rsidR="00BF5881" w:rsidRPr="000929B9" w:rsidRDefault="00BF5881" w:rsidP="00BF5881">
      <w:pPr>
        <w:pStyle w:val="ListParagraph"/>
        <w:numPr>
          <w:ilvl w:val="0"/>
          <w:numId w:val="5"/>
        </w:numPr>
        <w:spacing w:before="240" w:line="276" w:lineRule="auto"/>
        <w:rPr>
          <w:rFonts w:eastAsia="Times New Roman"/>
          <w:sz w:val="20"/>
          <w:szCs w:val="20"/>
        </w:rPr>
      </w:pPr>
      <w:r w:rsidRPr="000929B9">
        <w:rPr>
          <w:rFonts w:eastAsia="Times New Roman"/>
          <w:sz w:val="20"/>
          <w:szCs w:val="20"/>
        </w:rPr>
        <w:t>United Kingdom</w:t>
      </w:r>
    </w:p>
    <w:p w14:paraId="683265AF" w14:textId="77777777" w:rsidR="00BF5881" w:rsidRPr="000929B9" w:rsidRDefault="002E12F5" w:rsidP="00BF5881">
      <w:pPr>
        <w:spacing w:after="0" w:line="276" w:lineRule="auto"/>
        <w:ind w:left="360"/>
        <w:rPr>
          <w:sz w:val="20"/>
          <w:szCs w:val="20"/>
        </w:rPr>
      </w:pPr>
      <w:hyperlink r:id="rId12" w:history="1">
        <w:r w:rsidR="00BF5881" w:rsidRPr="000929B9">
          <w:rPr>
            <w:rStyle w:val="Hyperlink"/>
            <w:sz w:val="20"/>
            <w:szCs w:val="20"/>
          </w:rPr>
          <w:t>https://www.gov.uk/government/publications/the-uk-sanctions-list</w:t>
        </w:r>
      </w:hyperlink>
      <w:r w:rsidR="00BF5881" w:rsidRPr="000929B9">
        <w:rPr>
          <w:sz w:val="20"/>
          <w:szCs w:val="20"/>
        </w:rPr>
        <w:t xml:space="preserve"> </w:t>
      </w:r>
    </w:p>
    <w:p w14:paraId="7073D738" w14:textId="77777777" w:rsidR="00BF5881" w:rsidRPr="000929B9" w:rsidRDefault="002E12F5" w:rsidP="00BF5881">
      <w:pPr>
        <w:spacing w:after="0" w:line="276" w:lineRule="auto"/>
        <w:ind w:left="360"/>
        <w:rPr>
          <w:sz w:val="20"/>
          <w:szCs w:val="20"/>
        </w:rPr>
      </w:pPr>
      <w:hyperlink r:id="rId13" w:history="1">
        <w:r w:rsidR="00BF5881" w:rsidRPr="000929B9">
          <w:rPr>
            <w:rStyle w:val="Hyperlink"/>
            <w:sz w:val="20"/>
            <w:szCs w:val="20"/>
          </w:rPr>
          <w:t>https://www.gov.uk/guidance/uk-strategic-export-control-lists-the-consolidated-list-of-strategic-military-and-dual-use-items</w:t>
        </w:r>
      </w:hyperlink>
      <w:r w:rsidR="00BF5881" w:rsidRPr="000929B9">
        <w:rPr>
          <w:sz w:val="20"/>
          <w:szCs w:val="20"/>
        </w:rPr>
        <w:t xml:space="preserve"> </w:t>
      </w:r>
    </w:p>
    <w:p w14:paraId="271467B9" w14:textId="77777777" w:rsidR="00BF5881" w:rsidRPr="000929B9" w:rsidRDefault="00BF5881" w:rsidP="00BF5881">
      <w:pPr>
        <w:pStyle w:val="ListParagraph"/>
        <w:numPr>
          <w:ilvl w:val="0"/>
          <w:numId w:val="5"/>
        </w:numPr>
        <w:spacing w:before="240" w:line="276" w:lineRule="auto"/>
        <w:rPr>
          <w:rFonts w:eastAsia="Times New Roman"/>
          <w:sz w:val="20"/>
          <w:szCs w:val="20"/>
        </w:rPr>
      </w:pPr>
      <w:r w:rsidRPr="000929B9">
        <w:rPr>
          <w:rFonts w:eastAsia="Times New Roman"/>
          <w:sz w:val="20"/>
          <w:szCs w:val="20"/>
        </w:rPr>
        <w:t>United Nations</w:t>
      </w:r>
    </w:p>
    <w:p w14:paraId="54DBD8BB" w14:textId="77777777" w:rsidR="00BF5881" w:rsidRPr="000929B9" w:rsidRDefault="002E12F5" w:rsidP="00BF5881">
      <w:pPr>
        <w:spacing w:after="0" w:line="276" w:lineRule="auto"/>
        <w:ind w:left="360"/>
        <w:rPr>
          <w:sz w:val="20"/>
          <w:szCs w:val="20"/>
        </w:rPr>
      </w:pPr>
      <w:hyperlink r:id="rId14" w:history="1">
        <w:r w:rsidR="00BF5881" w:rsidRPr="000929B9">
          <w:rPr>
            <w:rStyle w:val="Hyperlink"/>
            <w:sz w:val="20"/>
            <w:szCs w:val="20"/>
          </w:rPr>
          <w:t>https://www.un.org/securitycouncil/sanctions/information</w:t>
        </w:r>
      </w:hyperlink>
      <w:r w:rsidR="00BF5881" w:rsidRPr="000929B9">
        <w:rPr>
          <w:sz w:val="20"/>
          <w:szCs w:val="20"/>
        </w:rPr>
        <w:t xml:space="preserve"> </w:t>
      </w:r>
    </w:p>
    <w:p w14:paraId="7B2813C2" w14:textId="77777777" w:rsidR="00BF5881" w:rsidRDefault="00BF5881" w:rsidP="00BF5881">
      <w:pPr>
        <w:spacing w:before="240" w:after="0" w:line="276" w:lineRule="auto"/>
        <w:rPr>
          <w:b/>
          <w:bCs/>
          <w:sz w:val="20"/>
          <w:szCs w:val="20"/>
        </w:rPr>
      </w:pPr>
    </w:p>
    <w:p w14:paraId="11166470" w14:textId="7F29A190" w:rsidR="00BF5881" w:rsidRPr="000929B9" w:rsidRDefault="00BF5881" w:rsidP="00BF5881">
      <w:pPr>
        <w:spacing w:before="240" w:after="0" w:line="276" w:lineRule="auto"/>
        <w:rPr>
          <w:b/>
          <w:bCs/>
          <w:sz w:val="20"/>
          <w:szCs w:val="20"/>
        </w:rPr>
      </w:pPr>
      <w:r w:rsidRPr="000929B9">
        <w:rPr>
          <w:b/>
          <w:bCs/>
          <w:sz w:val="20"/>
          <w:szCs w:val="20"/>
        </w:rPr>
        <w:t xml:space="preserve">Contacts </w:t>
      </w:r>
    </w:p>
    <w:p w14:paraId="2317E2BF" w14:textId="77777777" w:rsidR="00BF5881" w:rsidRPr="000929B9" w:rsidRDefault="00BF5881" w:rsidP="00BF5881">
      <w:pPr>
        <w:spacing w:before="240" w:after="0" w:line="276" w:lineRule="auto"/>
        <w:rPr>
          <w:sz w:val="20"/>
          <w:szCs w:val="20"/>
        </w:rPr>
      </w:pPr>
      <w:r w:rsidRPr="000929B9">
        <w:rPr>
          <w:sz w:val="20"/>
          <w:szCs w:val="20"/>
        </w:rPr>
        <w:t xml:space="preserve">If you have questions or need further details regarding the trade compliance aspects of your cooperation with Ingram Micro, you can address our Trade Compliance team at </w:t>
      </w:r>
      <w:hyperlink r:id="rId15" w:history="1">
        <w:r w:rsidRPr="000929B9">
          <w:rPr>
            <w:rStyle w:val="Hyperlink"/>
            <w:sz w:val="20"/>
            <w:szCs w:val="20"/>
          </w:rPr>
          <w:t>newaccounts.tradecompliance@ingrammicro.com</w:t>
        </w:r>
      </w:hyperlink>
      <w:r w:rsidRPr="000929B9">
        <w:rPr>
          <w:rStyle w:val="Hyperlink"/>
          <w:sz w:val="20"/>
          <w:szCs w:val="20"/>
        </w:rPr>
        <w:t>.</w:t>
      </w:r>
      <w:r w:rsidRPr="000929B9">
        <w:rPr>
          <w:sz w:val="20"/>
          <w:szCs w:val="20"/>
        </w:rPr>
        <w:t xml:space="preserve"> </w:t>
      </w:r>
    </w:p>
    <w:p w14:paraId="3CF05A7E" w14:textId="77777777" w:rsidR="00396F3F" w:rsidRPr="000929B9" w:rsidRDefault="00396F3F" w:rsidP="00396F3F">
      <w:pPr>
        <w:spacing w:before="240" w:after="0" w:line="276" w:lineRule="auto"/>
        <w:rPr>
          <w:sz w:val="20"/>
          <w:szCs w:val="20"/>
        </w:rPr>
      </w:pPr>
    </w:p>
    <w:sectPr w:rsidR="00396F3F" w:rsidRPr="000929B9" w:rsidSect="00A942C6">
      <w:headerReference w:type="default" r:id="rId16"/>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0A14C" w14:textId="77777777" w:rsidR="00BF5933" w:rsidRDefault="00BF5933" w:rsidP="00123D66">
      <w:pPr>
        <w:spacing w:after="0" w:line="240" w:lineRule="auto"/>
      </w:pPr>
      <w:r>
        <w:separator/>
      </w:r>
    </w:p>
  </w:endnote>
  <w:endnote w:type="continuationSeparator" w:id="0">
    <w:p w14:paraId="745973D3" w14:textId="77777777" w:rsidR="00BF5933" w:rsidRDefault="00BF5933" w:rsidP="00123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709573978"/>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p w14:paraId="764C1D50" w14:textId="7F21C315" w:rsidR="00AD67ED" w:rsidRPr="00AD67ED" w:rsidRDefault="00AD67ED" w:rsidP="00AD67ED">
            <w:pPr>
              <w:pStyle w:val="Footer"/>
              <w:rPr>
                <w:sz w:val="18"/>
                <w:szCs w:val="18"/>
              </w:rPr>
            </w:pPr>
            <w:r>
              <w:rPr>
                <w:noProof/>
              </w:rPr>
              <w:drawing>
                <wp:anchor distT="0" distB="0" distL="114300" distR="114300" simplePos="0" relativeHeight="251658240" behindDoc="0" locked="0" layoutInCell="1" allowOverlap="1" wp14:anchorId="0EB9278B" wp14:editId="3C85D392">
                  <wp:simplePos x="0" y="0"/>
                  <wp:positionH relativeFrom="margin">
                    <wp:posOffset>5622042</wp:posOffset>
                  </wp:positionH>
                  <wp:positionV relativeFrom="paragraph">
                    <wp:posOffset>-105410</wp:posOffset>
                  </wp:positionV>
                  <wp:extent cx="1092835" cy="229870"/>
                  <wp:effectExtent l="0" t="0" r="0" b="0"/>
                  <wp:wrapSquare wrapText="bothSides"/>
                  <wp:docPr id="2" name="Picture 2" descr="A picture containing text, clock,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ock,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835" cy="229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67ED">
              <w:rPr>
                <w:sz w:val="18"/>
                <w:szCs w:val="18"/>
              </w:rPr>
              <w:t xml:space="preserve">Page </w:t>
            </w:r>
            <w:r w:rsidRPr="00AD67ED">
              <w:rPr>
                <w:b/>
                <w:bCs/>
                <w:sz w:val="18"/>
                <w:szCs w:val="18"/>
              </w:rPr>
              <w:fldChar w:fldCharType="begin"/>
            </w:r>
            <w:r w:rsidRPr="00AD67ED">
              <w:rPr>
                <w:b/>
                <w:bCs/>
                <w:sz w:val="18"/>
                <w:szCs w:val="18"/>
              </w:rPr>
              <w:instrText xml:space="preserve"> PAGE </w:instrText>
            </w:r>
            <w:r w:rsidRPr="00AD67ED">
              <w:rPr>
                <w:b/>
                <w:bCs/>
                <w:sz w:val="18"/>
                <w:szCs w:val="18"/>
              </w:rPr>
              <w:fldChar w:fldCharType="separate"/>
            </w:r>
            <w:r w:rsidRPr="00AD67ED">
              <w:rPr>
                <w:b/>
                <w:bCs/>
                <w:noProof/>
                <w:sz w:val="18"/>
                <w:szCs w:val="18"/>
              </w:rPr>
              <w:t>2</w:t>
            </w:r>
            <w:r w:rsidRPr="00AD67ED">
              <w:rPr>
                <w:b/>
                <w:bCs/>
                <w:sz w:val="18"/>
                <w:szCs w:val="18"/>
              </w:rPr>
              <w:fldChar w:fldCharType="end"/>
            </w:r>
            <w:r w:rsidRPr="00AD67ED">
              <w:rPr>
                <w:sz w:val="18"/>
                <w:szCs w:val="18"/>
              </w:rPr>
              <w:t xml:space="preserve"> of </w:t>
            </w:r>
            <w:r w:rsidRPr="00AD67ED">
              <w:rPr>
                <w:b/>
                <w:bCs/>
                <w:sz w:val="18"/>
                <w:szCs w:val="18"/>
              </w:rPr>
              <w:fldChar w:fldCharType="begin"/>
            </w:r>
            <w:r w:rsidRPr="00AD67ED">
              <w:rPr>
                <w:b/>
                <w:bCs/>
                <w:sz w:val="18"/>
                <w:szCs w:val="18"/>
              </w:rPr>
              <w:instrText xml:space="preserve"> NUMPAGES  </w:instrText>
            </w:r>
            <w:r w:rsidRPr="00AD67ED">
              <w:rPr>
                <w:b/>
                <w:bCs/>
                <w:sz w:val="18"/>
                <w:szCs w:val="18"/>
              </w:rPr>
              <w:fldChar w:fldCharType="separate"/>
            </w:r>
            <w:r w:rsidRPr="00AD67ED">
              <w:rPr>
                <w:b/>
                <w:bCs/>
                <w:noProof/>
                <w:sz w:val="18"/>
                <w:szCs w:val="18"/>
              </w:rPr>
              <w:t>2</w:t>
            </w:r>
            <w:r w:rsidRPr="00AD67ED">
              <w:rPr>
                <w:b/>
                <w:bCs/>
                <w:sz w:val="18"/>
                <w:szCs w:val="18"/>
              </w:rPr>
              <w:fldChar w:fldCharType="end"/>
            </w:r>
            <w:r w:rsidRPr="00AD67ED">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9CB66" w14:textId="77777777" w:rsidR="00BF5933" w:rsidRDefault="00BF5933" w:rsidP="00123D66">
      <w:pPr>
        <w:spacing w:after="0" w:line="240" w:lineRule="auto"/>
      </w:pPr>
      <w:r>
        <w:separator/>
      </w:r>
    </w:p>
  </w:footnote>
  <w:footnote w:type="continuationSeparator" w:id="0">
    <w:p w14:paraId="68F91194" w14:textId="77777777" w:rsidR="00BF5933" w:rsidRDefault="00BF5933" w:rsidP="00123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9FC10" w14:textId="77777777" w:rsidR="00261A32" w:rsidRDefault="006913EA" w:rsidP="006913EA">
    <w:pPr>
      <w:pStyle w:val="Header"/>
      <w:jc w:val="right"/>
      <w:rPr>
        <w:b/>
        <w:bCs/>
        <w:color w:val="4472C4" w:themeColor="accent1"/>
        <w:sz w:val="28"/>
        <w:szCs w:val="28"/>
      </w:rPr>
    </w:pPr>
    <w:r w:rsidRPr="00B104E4">
      <w:rPr>
        <w:b/>
        <w:bCs/>
        <w:color w:val="4472C4" w:themeColor="accent1"/>
        <w:sz w:val="28"/>
        <w:szCs w:val="28"/>
      </w:rPr>
      <w:t xml:space="preserve">New Customer Onboarding </w:t>
    </w:r>
    <w:r w:rsidR="00261A32">
      <w:rPr>
        <w:b/>
        <w:bCs/>
        <w:color w:val="4472C4" w:themeColor="accent1"/>
        <w:sz w:val="28"/>
        <w:szCs w:val="28"/>
      </w:rPr>
      <w:t>Trade Compliance</w:t>
    </w:r>
  </w:p>
  <w:p w14:paraId="4EA6079F" w14:textId="74ADC395" w:rsidR="00AD67ED" w:rsidRPr="00B104E4" w:rsidRDefault="006913EA" w:rsidP="006913EA">
    <w:pPr>
      <w:pStyle w:val="Header"/>
      <w:jc w:val="right"/>
      <w:rPr>
        <w:b/>
        <w:bCs/>
        <w:color w:val="4472C4" w:themeColor="accent1"/>
        <w:sz w:val="28"/>
        <w:szCs w:val="28"/>
      </w:rPr>
    </w:pPr>
    <w:r w:rsidRPr="00B104E4">
      <w:rPr>
        <w:b/>
        <w:bCs/>
        <w:color w:val="4472C4" w:themeColor="accent1"/>
        <w:sz w:val="28"/>
        <w:szCs w:val="28"/>
      </w:rPr>
      <w:t>Questionnaire &amp;</w:t>
    </w:r>
    <w:r w:rsidR="00261A32">
      <w:rPr>
        <w:b/>
        <w:bCs/>
        <w:color w:val="4472C4" w:themeColor="accent1"/>
        <w:sz w:val="28"/>
        <w:szCs w:val="28"/>
      </w:rPr>
      <w:t xml:space="preserve"> </w:t>
    </w:r>
    <w:r w:rsidRPr="00B104E4">
      <w:rPr>
        <w:b/>
        <w:bCs/>
        <w:color w:val="4472C4" w:themeColor="accent1"/>
        <w:sz w:val="28"/>
        <w:szCs w:val="28"/>
      </w:rPr>
      <w:t>Certification</w:t>
    </w:r>
    <w:r w:rsidR="009A354A">
      <w:rPr>
        <w:b/>
        <w:bCs/>
        <w:color w:val="4472C4" w:themeColor="accent1"/>
        <w:sz w:val="28"/>
        <w:szCs w:val="28"/>
      </w:rPr>
      <w:t xml:space="preserve"> </w:t>
    </w:r>
    <w:r w:rsidR="00500553">
      <w:rPr>
        <w:b/>
        <w:bCs/>
        <w:color w:val="4472C4" w:themeColor="accent1"/>
        <w:sz w:val="28"/>
        <w:szCs w:val="28"/>
      </w:rPr>
      <w:t>(</w:t>
    </w:r>
    <w:r w:rsidR="009A354A">
      <w:rPr>
        <w:b/>
        <w:bCs/>
        <w:color w:val="4472C4" w:themeColor="accent1"/>
        <w:sz w:val="28"/>
        <w:szCs w:val="28"/>
      </w:rPr>
      <w:t>2022</w:t>
    </w:r>
    <w:r w:rsidR="00500553">
      <w:rPr>
        <w:b/>
        <w:bCs/>
        <w:color w:val="4472C4" w:themeColor="accent1"/>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F77F3"/>
    <w:multiLevelType w:val="hybridMultilevel"/>
    <w:tmpl w:val="4F8036E2"/>
    <w:lvl w:ilvl="0" w:tplc="8FB201EE">
      <w:start w:val="1"/>
      <w:numFmt w:val="upperLetter"/>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 w15:restartNumberingAfterBreak="0">
    <w:nsid w:val="19E17450"/>
    <w:multiLevelType w:val="hybridMultilevel"/>
    <w:tmpl w:val="038C565E"/>
    <w:lvl w:ilvl="0" w:tplc="04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3031798B"/>
    <w:multiLevelType w:val="hybridMultilevel"/>
    <w:tmpl w:val="52EA341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5222349"/>
    <w:multiLevelType w:val="hybridMultilevel"/>
    <w:tmpl w:val="B29209A4"/>
    <w:lvl w:ilvl="0" w:tplc="04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472071C"/>
    <w:multiLevelType w:val="hybridMultilevel"/>
    <w:tmpl w:val="DF042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A00995"/>
    <w:multiLevelType w:val="hybridMultilevel"/>
    <w:tmpl w:val="A8BA85C2"/>
    <w:lvl w:ilvl="0" w:tplc="04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65E257D4"/>
    <w:multiLevelType w:val="hybridMultilevel"/>
    <w:tmpl w:val="7A0C8C0E"/>
    <w:lvl w:ilvl="0" w:tplc="B4B2892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BC12CB8"/>
    <w:multiLevelType w:val="hybridMultilevel"/>
    <w:tmpl w:val="7220B8B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72561DAE"/>
    <w:multiLevelType w:val="hybridMultilevel"/>
    <w:tmpl w:val="1AA0BE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440499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7656589">
    <w:abstractNumId w:val="2"/>
  </w:num>
  <w:num w:numId="3" w16cid:durableId="767046670">
    <w:abstractNumId w:val="1"/>
  </w:num>
  <w:num w:numId="4" w16cid:durableId="1200119360">
    <w:abstractNumId w:val="5"/>
  </w:num>
  <w:num w:numId="5" w16cid:durableId="918254415">
    <w:abstractNumId w:val="3"/>
  </w:num>
  <w:num w:numId="6" w16cid:durableId="1400592424">
    <w:abstractNumId w:val="2"/>
  </w:num>
  <w:num w:numId="7" w16cid:durableId="770900551">
    <w:abstractNumId w:val="8"/>
  </w:num>
  <w:num w:numId="8" w16cid:durableId="1021978144">
    <w:abstractNumId w:val="6"/>
  </w:num>
  <w:num w:numId="9" w16cid:durableId="1837769543">
    <w:abstractNumId w:val="7"/>
  </w:num>
  <w:num w:numId="10" w16cid:durableId="8223128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2C6"/>
    <w:rsid w:val="000929B9"/>
    <w:rsid w:val="000A6AC9"/>
    <w:rsid w:val="00123D66"/>
    <w:rsid w:val="001341CC"/>
    <w:rsid w:val="00157B38"/>
    <w:rsid w:val="001637EF"/>
    <w:rsid w:val="001855E6"/>
    <w:rsid w:val="001D685E"/>
    <w:rsid w:val="001E7F9D"/>
    <w:rsid w:val="00261A32"/>
    <w:rsid w:val="00267431"/>
    <w:rsid w:val="002B3612"/>
    <w:rsid w:val="002C3FCB"/>
    <w:rsid w:val="002E12F5"/>
    <w:rsid w:val="003750A8"/>
    <w:rsid w:val="00396F3F"/>
    <w:rsid w:val="003A7910"/>
    <w:rsid w:val="00407D58"/>
    <w:rsid w:val="004A27B7"/>
    <w:rsid w:val="004C4417"/>
    <w:rsid w:val="004D4E0F"/>
    <w:rsid w:val="00500553"/>
    <w:rsid w:val="00502D4F"/>
    <w:rsid w:val="005558EF"/>
    <w:rsid w:val="005612FD"/>
    <w:rsid w:val="005C597F"/>
    <w:rsid w:val="00644B69"/>
    <w:rsid w:val="00670452"/>
    <w:rsid w:val="006913EA"/>
    <w:rsid w:val="00724B41"/>
    <w:rsid w:val="007C2B35"/>
    <w:rsid w:val="007E5004"/>
    <w:rsid w:val="00800314"/>
    <w:rsid w:val="00816BED"/>
    <w:rsid w:val="00843E00"/>
    <w:rsid w:val="008513C9"/>
    <w:rsid w:val="008858D2"/>
    <w:rsid w:val="008F148C"/>
    <w:rsid w:val="0094310B"/>
    <w:rsid w:val="0094647E"/>
    <w:rsid w:val="009669D5"/>
    <w:rsid w:val="0097212C"/>
    <w:rsid w:val="00976F0C"/>
    <w:rsid w:val="009A354A"/>
    <w:rsid w:val="009D481C"/>
    <w:rsid w:val="009F0357"/>
    <w:rsid w:val="00A53B56"/>
    <w:rsid w:val="00A942C6"/>
    <w:rsid w:val="00AB634C"/>
    <w:rsid w:val="00AD3363"/>
    <w:rsid w:val="00AD67ED"/>
    <w:rsid w:val="00B06791"/>
    <w:rsid w:val="00B104E4"/>
    <w:rsid w:val="00B204C3"/>
    <w:rsid w:val="00B308CA"/>
    <w:rsid w:val="00B56C3F"/>
    <w:rsid w:val="00BB164A"/>
    <w:rsid w:val="00BC6AF6"/>
    <w:rsid w:val="00BF5881"/>
    <w:rsid w:val="00BF5933"/>
    <w:rsid w:val="00C64A97"/>
    <w:rsid w:val="00CB7E4C"/>
    <w:rsid w:val="00CD17F4"/>
    <w:rsid w:val="00CD5C93"/>
    <w:rsid w:val="00DA65FA"/>
    <w:rsid w:val="00DF25F7"/>
    <w:rsid w:val="00F155CF"/>
    <w:rsid w:val="00FF5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D35BF"/>
  <w15:docId w15:val="{AED6D2EC-7322-46F6-B599-7EAA459B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2C6"/>
    <w:pPr>
      <w:spacing w:after="0" w:line="240" w:lineRule="auto"/>
      <w:ind w:left="720"/>
    </w:pPr>
    <w:rPr>
      <w:rFonts w:ascii="Calibri" w:hAnsi="Calibri" w:cs="Calibri"/>
    </w:rPr>
  </w:style>
  <w:style w:type="character" w:styleId="Hyperlink">
    <w:name w:val="Hyperlink"/>
    <w:basedOn w:val="DefaultParagraphFont"/>
    <w:uiPriority w:val="99"/>
    <w:semiHidden/>
    <w:unhideWhenUsed/>
    <w:rsid w:val="00A942C6"/>
    <w:rPr>
      <w:color w:val="0000FF"/>
      <w:u w:val="single"/>
    </w:rPr>
  </w:style>
  <w:style w:type="table" w:styleId="TableGrid">
    <w:name w:val="Table Grid"/>
    <w:basedOn w:val="TableNormal"/>
    <w:uiPriority w:val="39"/>
    <w:rsid w:val="00A53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3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D66"/>
  </w:style>
  <w:style w:type="paragraph" w:styleId="Footer">
    <w:name w:val="footer"/>
    <w:basedOn w:val="Normal"/>
    <w:link w:val="FooterChar"/>
    <w:uiPriority w:val="99"/>
    <w:unhideWhenUsed/>
    <w:rsid w:val="00123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21447">
      <w:bodyDiv w:val="1"/>
      <w:marLeft w:val="0"/>
      <w:marRight w:val="0"/>
      <w:marTop w:val="0"/>
      <w:marBottom w:val="0"/>
      <w:divBdr>
        <w:top w:val="none" w:sz="0" w:space="0" w:color="auto"/>
        <w:left w:val="none" w:sz="0" w:space="0" w:color="auto"/>
        <w:bottom w:val="none" w:sz="0" w:space="0" w:color="auto"/>
        <w:right w:val="none" w:sz="0" w:space="0" w:color="auto"/>
      </w:divBdr>
    </w:div>
    <w:div w:id="1864978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europa.eu/trade/import-and-export-rules/export-from-eu/dual-use-controls/" TargetMode="External"/><Relationship Id="rId13" Type="http://schemas.openxmlformats.org/officeDocument/2006/relationships/hyperlink" Target="https://www.gov.uk/guidance/uk-strategic-export-control-lists-the-consolidated-list-of-strategic-military-and-dual-use-item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nctionsmap.eu/" TargetMode="External"/><Relationship Id="rId12" Type="http://schemas.openxmlformats.org/officeDocument/2006/relationships/hyperlink" Target="https://www.gov.uk/government/publications/the-uk-sanctions-lis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s.doc.gov/index.php/documents/regulations-docs/federal-register-notices/federal-register-2014/1033-738-supp-1/file" TargetMode="External"/><Relationship Id="rId5" Type="http://schemas.openxmlformats.org/officeDocument/2006/relationships/footnotes" Target="footnotes.xml"/><Relationship Id="rId15" Type="http://schemas.openxmlformats.org/officeDocument/2006/relationships/hyperlink" Target="mailto:newaccounts.tradecompliance@ingrammicro.com" TargetMode="External"/><Relationship Id="rId10" Type="http://schemas.openxmlformats.org/officeDocument/2006/relationships/hyperlink" Target="https://www.bis.doc.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ome.treasury.gov/policy-issues/office-of-foreign-assets-control-sanctions-programs-and-information" TargetMode="External"/><Relationship Id="rId14" Type="http://schemas.openxmlformats.org/officeDocument/2006/relationships/hyperlink" Target="https://www.un.org/securitycouncil/sanctions/informa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4636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Moutafchiyski, Hristo</dc:creator>
  <cp:keywords/>
  <dc:description/>
  <cp:lastModifiedBy>Horton, Sara</cp:lastModifiedBy>
  <cp:revision>2</cp:revision>
  <dcterms:created xsi:type="dcterms:W3CDTF">2024-05-07T14:54:00Z</dcterms:created>
  <dcterms:modified xsi:type="dcterms:W3CDTF">2024-05-07T14:54:00Z</dcterms:modified>
</cp:coreProperties>
</file>